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0E" w:rsidRDefault="008A109D" w:rsidP="0029710E">
      <w:pPr>
        <w:rPr>
          <w:bCs/>
          <w:sz w:val="18"/>
          <w:szCs w:val="18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1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364807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0E">
        <w:rPr>
          <w:sz w:val="18"/>
          <w:szCs w:val="18"/>
        </w:rPr>
        <w:t xml:space="preserve"> </w:t>
      </w:r>
    </w:p>
    <w:p w:rsidR="0029710E" w:rsidRDefault="0029710E" w:rsidP="0029710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CENTRALNI KEMIJSKO- TEHNOLOŠKI LABORATORIJ</w:t>
      </w:r>
    </w:p>
    <w:p w:rsidR="0029710E" w:rsidRDefault="0029710E" w:rsidP="0029710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Zagorska ulica 1, ZAGREB, CROATIA</w:t>
      </w:r>
    </w:p>
    <w:p w:rsidR="0029710E" w:rsidRDefault="0029710E" w:rsidP="0029710E">
      <w:pPr>
        <w:rPr>
          <w:sz w:val="18"/>
          <w:szCs w:val="18"/>
        </w:rPr>
      </w:pPr>
      <w:r>
        <w:rPr>
          <w:sz w:val="18"/>
          <w:szCs w:val="18"/>
        </w:rPr>
        <w:t>Tel/fax  + 385 1 3093-939</w:t>
      </w:r>
    </w:p>
    <w:p w:rsidR="0029710E" w:rsidRDefault="0029710E" w:rsidP="0029710E">
      <w:pPr>
        <w:rPr>
          <w:sz w:val="20"/>
          <w:szCs w:val="20"/>
        </w:rPr>
      </w:pPr>
    </w:p>
    <w:p w:rsidR="0029710E" w:rsidRDefault="0029710E" w:rsidP="0029710E"/>
    <w:p w:rsidR="0029710E" w:rsidRPr="0029710E" w:rsidRDefault="0029710E" w:rsidP="0029710E">
      <w:pPr>
        <w:keepNext/>
        <w:tabs>
          <w:tab w:val="left" w:pos="5760"/>
        </w:tabs>
        <w:jc w:val="center"/>
        <w:outlineLvl w:val="0"/>
        <w:rPr>
          <w:b/>
          <w:bCs/>
          <w:i/>
          <w:color w:val="4F81BD"/>
          <w:sz w:val="28"/>
          <w:szCs w:val="28"/>
        </w:rPr>
      </w:pPr>
      <w:r w:rsidRPr="0029710E">
        <w:rPr>
          <w:b/>
          <w:bCs/>
          <w:i/>
          <w:color w:val="4F81BD"/>
          <w:sz w:val="28"/>
          <w:szCs w:val="28"/>
        </w:rPr>
        <w:t xml:space="preserve">ISPITIVANJA ZNAČAJKI KVALITETE </w:t>
      </w:r>
      <w:r>
        <w:rPr>
          <w:b/>
          <w:bCs/>
          <w:i/>
          <w:color w:val="4F81BD"/>
          <w:sz w:val="28"/>
          <w:szCs w:val="28"/>
        </w:rPr>
        <w:t>KRUTIH OPORABLJENIH GORIVA</w:t>
      </w:r>
      <w:r w:rsidRPr="0029710E">
        <w:rPr>
          <w:b/>
          <w:bCs/>
          <w:i/>
          <w:color w:val="4F81BD"/>
          <w:sz w:val="28"/>
          <w:szCs w:val="28"/>
        </w:rPr>
        <w:t xml:space="preserve"> </w:t>
      </w:r>
    </w:p>
    <w:p w:rsidR="00100A33" w:rsidRPr="007D4438" w:rsidRDefault="00100A33" w:rsidP="0029710E">
      <w:pPr>
        <w:ind w:left="1440" w:firstLine="720"/>
        <w:jc w:val="both"/>
        <w:rPr>
          <w:i/>
          <w:sz w:val="18"/>
          <w:szCs w:val="18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3940"/>
        <w:gridCol w:w="1579"/>
        <w:gridCol w:w="2822"/>
      </w:tblGrid>
      <w:tr w:rsidR="0029710E" w:rsidRPr="005A1DA1" w:rsidTr="0014503C">
        <w:trPr>
          <w:trHeight w:val="510"/>
          <w:tblHeader/>
        </w:trPr>
        <w:tc>
          <w:tcPr>
            <w:tcW w:w="510" w:type="pct"/>
            <w:shd w:val="clear" w:color="auto" w:fill="C6D9F1"/>
            <w:vAlign w:val="center"/>
          </w:tcPr>
          <w:p w:rsidR="0029710E" w:rsidRDefault="0029710E" w:rsidP="005A1DA1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Red. broj</w:t>
            </w:r>
          </w:p>
          <w:p w:rsidR="0029710E" w:rsidRPr="00923322" w:rsidRDefault="0029710E" w:rsidP="005A1DA1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121" w:type="pct"/>
            <w:shd w:val="clear" w:color="auto" w:fill="C6D9F1"/>
            <w:vAlign w:val="center"/>
          </w:tcPr>
          <w:p w:rsidR="0029710E" w:rsidRDefault="0029710E" w:rsidP="00923322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23322">
              <w:rPr>
                <w:b/>
                <w:sz w:val="18"/>
                <w:szCs w:val="18"/>
                <w:lang w:val="hr-HR"/>
              </w:rPr>
              <w:t>ZNAČAJKE KVALITETE</w:t>
            </w:r>
          </w:p>
          <w:p w:rsidR="0029710E" w:rsidRPr="00923322" w:rsidRDefault="0029710E" w:rsidP="00923322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pct"/>
            <w:shd w:val="clear" w:color="auto" w:fill="C6D9F1"/>
            <w:vAlign w:val="center"/>
          </w:tcPr>
          <w:p w:rsidR="0029710E" w:rsidRPr="005A1DA1" w:rsidRDefault="0029710E" w:rsidP="00923322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A1DA1">
              <w:rPr>
                <w:b/>
                <w:sz w:val="18"/>
                <w:szCs w:val="18"/>
                <w:lang w:val="hr-HR"/>
              </w:rPr>
              <w:t>Jedinice</w:t>
            </w:r>
          </w:p>
          <w:p w:rsidR="0029710E" w:rsidRPr="005A1DA1" w:rsidRDefault="0029710E" w:rsidP="00923322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519" w:type="pct"/>
            <w:shd w:val="clear" w:color="auto" w:fill="C6D9F1"/>
            <w:vAlign w:val="center"/>
          </w:tcPr>
          <w:p w:rsidR="0029710E" w:rsidRPr="005A1DA1" w:rsidRDefault="0029710E" w:rsidP="00923322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5A1DA1">
              <w:rPr>
                <w:b/>
                <w:bCs/>
                <w:sz w:val="18"/>
                <w:szCs w:val="18"/>
                <w:lang w:val="hr-HR"/>
              </w:rPr>
              <w:t>ISPITNE METODE</w:t>
            </w:r>
          </w:p>
          <w:p w:rsidR="0029710E" w:rsidRPr="005A1DA1" w:rsidRDefault="0029710E" w:rsidP="00923322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14503C">
              <w:rPr>
                <w:b/>
                <w:sz w:val="22"/>
                <w:szCs w:val="22"/>
                <w:lang w:val="hr-HR"/>
              </w:rPr>
              <w:t>Sadržaj ukupne vlage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15414</w:t>
            </w:r>
            <w:r w:rsidRPr="0014503C">
              <w:rPr>
                <w:bCs/>
                <w:sz w:val="22"/>
                <w:szCs w:val="22"/>
              </w:rPr>
              <w:t>-1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14503C">
              <w:rPr>
                <w:b/>
                <w:sz w:val="22"/>
                <w:szCs w:val="22"/>
                <w:lang w:val="hr-HR"/>
              </w:rPr>
              <w:t>Sadržaj pepela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4503C">
              <w:rPr>
                <w:b/>
                <w:sz w:val="22"/>
                <w:szCs w:val="22"/>
                <w:lang w:val="hr-HR"/>
              </w:rPr>
              <w:t>mas.%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  <w:lang w:val="pl-PL"/>
              </w:rPr>
            </w:pPr>
            <w:r w:rsidRPr="0014503C">
              <w:rPr>
                <w:bCs/>
                <w:sz w:val="22"/>
                <w:szCs w:val="22"/>
                <w:lang w:val="pl-PL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  <w:lang w:val="pl-PL"/>
              </w:rPr>
              <w:t>15403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4503C">
              <w:rPr>
                <w:b/>
                <w:sz w:val="22"/>
                <w:szCs w:val="22"/>
                <w:lang w:val="hr-HR"/>
              </w:rPr>
              <w:t>Određivanje sadržaja hlapivih tvari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4503C">
              <w:rPr>
                <w:b/>
                <w:sz w:val="22"/>
                <w:szCs w:val="22"/>
                <w:lang w:val="hr-HR"/>
              </w:rPr>
              <w:t>mas.%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  <w:lang w:val="pl-PL"/>
              </w:rPr>
            </w:pPr>
            <w:r w:rsidRPr="0014503C">
              <w:rPr>
                <w:bCs/>
                <w:sz w:val="22"/>
                <w:szCs w:val="22"/>
                <w:lang w:val="pl-PL"/>
              </w:rPr>
              <w:t>HRN EN 15402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sumpora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mas 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15048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klora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mas 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15408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  ugljika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15407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  vodika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mas 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15407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  dušika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15407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Ogrijevna vrijednost, gornja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MJ/kg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1</w:t>
            </w:r>
            <w:r w:rsidR="00984C45" w:rsidRPr="0014503C">
              <w:rPr>
                <w:bCs/>
                <w:sz w:val="22"/>
                <w:szCs w:val="22"/>
              </w:rPr>
              <w:t>5</w:t>
            </w:r>
            <w:r w:rsidRPr="0014503C">
              <w:rPr>
                <w:bCs/>
                <w:sz w:val="22"/>
                <w:szCs w:val="22"/>
              </w:rPr>
              <w:t>4</w:t>
            </w:r>
            <w:r w:rsidR="00984C45" w:rsidRPr="0014503C">
              <w:rPr>
                <w:bCs/>
                <w:sz w:val="22"/>
                <w:szCs w:val="22"/>
              </w:rPr>
              <w:t>00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pStyle w:val="Heading1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pStyle w:val="Heading1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4503C">
              <w:rPr>
                <w:rFonts w:ascii="Times New Roman" w:hAnsi="Times New Roman" w:cs="Times New Roman"/>
                <w:bCs w:val="0"/>
                <w:sz w:val="22"/>
                <w:szCs w:val="22"/>
              </w:rPr>
              <w:t>Ogrijevna vrijednost, donja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MJ/kg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</w:t>
            </w:r>
            <w:r w:rsidR="00984C45" w:rsidRPr="0014503C">
              <w:rPr>
                <w:bCs/>
                <w:sz w:val="22"/>
                <w:szCs w:val="22"/>
              </w:rPr>
              <w:t>15400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arsena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kadmija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kroma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bakra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olova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žive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nikla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29710E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29710E" w:rsidRPr="0014503C" w:rsidRDefault="0029710E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cinka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9710E" w:rsidRPr="0014503C" w:rsidRDefault="0029710E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 xml:space="preserve">HRN EN ISO </w:t>
            </w:r>
            <w:r w:rsidR="00984C45" w:rsidRPr="0014503C">
              <w:rPr>
                <w:bCs/>
                <w:sz w:val="22"/>
                <w:szCs w:val="22"/>
              </w:rPr>
              <w:t>15411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aluminija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kalcija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željeza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magnezija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natrija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fosfora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silicija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984C45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984C45" w:rsidRPr="0014503C" w:rsidRDefault="00984C45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Sadržaj titana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/>
                <w:sz w:val="22"/>
                <w:szCs w:val="22"/>
              </w:rPr>
            </w:pPr>
            <w:r w:rsidRPr="0014503C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84C45" w:rsidRPr="0014503C" w:rsidRDefault="00984C45" w:rsidP="0014503C">
            <w:pPr>
              <w:jc w:val="center"/>
              <w:rPr>
                <w:bCs/>
                <w:sz w:val="22"/>
                <w:szCs w:val="22"/>
              </w:rPr>
            </w:pPr>
            <w:r w:rsidRPr="0014503C">
              <w:rPr>
                <w:bCs/>
                <w:sz w:val="22"/>
                <w:szCs w:val="22"/>
              </w:rPr>
              <w:t>HRN EN ISO 15410</w:t>
            </w:r>
          </w:p>
        </w:tc>
      </w:tr>
      <w:tr w:rsidR="007E0D0F" w:rsidRPr="00CD2E28" w:rsidTr="0014503C">
        <w:trPr>
          <w:trHeight w:val="510"/>
          <w:tblHeader/>
        </w:trPr>
        <w:tc>
          <w:tcPr>
            <w:tcW w:w="510" w:type="pct"/>
            <w:vAlign w:val="center"/>
          </w:tcPr>
          <w:p w:rsidR="007E0D0F" w:rsidRPr="0014503C" w:rsidRDefault="007E0D0F" w:rsidP="0014503C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7E0D0F" w:rsidRPr="0014503C" w:rsidRDefault="007E0D0F" w:rsidP="004B510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4503C">
              <w:rPr>
                <w:b/>
                <w:sz w:val="22"/>
                <w:szCs w:val="22"/>
                <w:lang w:val="hr-HR"/>
              </w:rPr>
              <w:t>Određivanje temperature taljenja pepela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E0D0F" w:rsidRPr="0014503C" w:rsidRDefault="007E0D0F" w:rsidP="004B510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4503C">
              <w:rPr>
                <w:b/>
                <w:sz w:val="22"/>
                <w:szCs w:val="22"/>
                <w:vertAlign w:val="superscript"/>
                <w:lang w:val="hr-HR"/>
              </w:rPr>
              <w:t>o</w:t>
            </w:r>
            <w:r w:rsidRPr="0014503C">
              <w:rPr>
                <w:b/>
                <w:sz w:val="22"/>
                <w:szCs w:val="22"/>
                <w:lang w:val="hr-HR"/>
              </w:rPr>
              <w:t>C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7E0D0F" w:rsidRPr="0014503C" w:rsidRDefault="007E0D0F" w:rsidP="004B5104">
            <w:pPr>
              <w:jc w:val="center"/>
              <w:rPr>
                <w:bCs/>
                <w:sz w:val="22"/>
                <w:szCs w:val="22"/>
                <w:lang w:val="pl-PL"/>
              </w:rPr>
            </w:pPr>
            <w:r w:rsidRPr="0014503C">
              <w:rPr>
                <w:bCs/>
                <w:sz w:val="22"/>
                <w:szCs w:val="22"/>
                <w:lang w:val="pl-PL"/>
              </w:rPr>
              <w:t>HRI CENT/TR 15404</w:t>
            </w:r>
          </w:p>
        </w:tc>
      </w:tr>
    </w:tbl>
    <w:p w:rsidR="00D37F4D" w:rsidRPr="00CD2E28" w:rsidRDefault="00D37F4D" w:rsidP="007E0D0F">
      <w:pPr>
        <w:rPr>
          <w:sz w:val="18"/>
          <w:szCs w:val="18"/>
          <w:lang w:val="hr-HR"/>
        </w:rPr>
      </w:pPr>
    </w:p>
    <w:sectPr w:rsidR="00D37F4D" w:rsidRPr="00CD2E28" w:rsidSect="004B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0B" w:rsidRDefault="00DB590B">
      <w:r>
        <w:separator/>
      </w:r>
    </w:p>
  </w:endnote>
  <w:endnote w:type="continuationSeparator" w:id="0">
    <w:p w:rsidR="00DB590B" w:rsidRDefault="00DB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0B" w:rsidRDefault="00DB590B">
      <w:r>
        <w:separator/>
      </w:r>
    </w:p>
  </w:footnote>
  <w:footnote w:type="continuationSeparator" w:id="0">
    <w:p w:rsidR="00DB590B" w:rsidRDefault="00DB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BAB"/>
    <w:multiLevelType w:val="hybridMultilevel"/>
    <w:tmpl w:val="46D26B3E"/>
    <w:lvl w:ilvl="0" w:tplc="041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7C4"/>
    <w:multiLevelType w:val="hybridMultilevel"/>
    <w:tmpl w:val="71541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AFA"/>
    <w:multiLevelType w:val="hybridMultilevel"/>
    <w:tmpl w:val="2CBC9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0E91"/>
    <w:multiLevelType w:val="hybridMultilevel"/>
    <w:tmpl w:val="9820717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8E8"/>
    <w:multiLevelType w:val="hybridMultilevel"/>
    <w:tmpl w:val="9EFCC82E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AB807FC"/>
    <w:multiLevelType w:val="hybridMultilevel"/>
    <w:tmpl w:val="FD7C0598"/>
    <w:lvl w:ilvl="0" w:tplc="65C0D6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2C2"/>
    <w:multiLevelType w:val="hybridMultilevel"/>
    <w:tmpl w:val="8B083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140F"/>
    <w:multiLevelType w:val="multilevel"/>
    <w:tmpl w:val="6BBE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Heading2M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5563383"/>
    <w:multiLevelType w:val="hybridMultilevel"/>
    <w:tmpl w:val="B82877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0B"/>
    <w:rsid w:val="00006203"/>
    <w:rsid w:val="0001720D"/>
    <w:rsid w:val="0002240E"/>
    <w:rsid w:val="00037E6B"/>
    <w:rsid w:val="000423C2"/>
    <w:rsid w:val="000479A3"/>
    <w:rsid w:val="00052769"/>
    <w:rsid w:val="00057802"/>
    <w:rsid w:val="000651CD"/>
    <w:rsid w:val="00072DEB"/>
    <w:rsid w:val="000801BB"/>
    <w:rsid w:val="00090D6E"/>
    <w:rsid w:val="000A126D"/>
    <w:rsid w:val="000A716C"/>
    <w:rsid w:val="000B0D02"/>
    <w:rsid w:val="000E3935"/>
    <w:rsid w:val="000E5212"/>
    <w:rsid w:val="000E7162"/>
    <w:rsid w:val="000F7C14"/>
    <w:rsid w:val="00100A33"/>
    <w:rsid w:val="00100DF4"/>
    <w:rsid w:val="00113C35"/>
    <w:rsid w:val="0013109F"/>
    <w:rsid w:val="00134CF3"/>
    <w:rsid w:val="0014503C"/>
    <w:rsid w:val="0016704B"/>
    <w:rsid w:val="00173604"/>
    <w:rsid w:val="00181827"/>
    <w:rsid w:val="00184D38"/>
    <w:rsid w:val="00186292"/>
    <w:rsid w:val="00190E91"/>
    <w:rsid w:val="001913E1"/>
    <w:rsid w:val="001A09EE"/>
    <w:rsid w:val="001B750B"/>
    <w:rsid w:val="001E6BDC"/>
    <w:rsid w:val="00200A44"/>
    <w:rsid w:val="00202BED"/>
    <w:rsid w:val="0021065A"/>
    <w:rsid w:val="00217265"/>
    <w:rsid w:val="00224264"/>
    <w:rsid w:val="0023490D"/>
    <w:rsid w:val="00241BED"/>
    <w:rsid w:val="0024526F"/>
    <w:rsid w:val="002563B5"/>
    <w:rsid w:val="0026417F"/>
    <w:rsid w:val="002666D3"/>
    <w:rsid w:val="00271CD2"/>
    <w:rsid w:val="00275DCD"/>
    <w:rsid w:val="00277E90"/>
    <w:rsid w:val="002840B5"/>
    <w:rsid w:val="00290BFF"/>
    <w:rsid w:val="0029710E"/>
    <w:rsid w:val="002A08E9"/>
    <w:rsid w:val="002A181C"/>
    <w:rsid w:val="002A39A6"/>
    <w:rsid w:val="002A41B5"/>
    <w:rsid w:val="002B2F37"/>
    <w:rsid w:val="002B495F"/>
    <w:rsid w:val="002C16D7"/>
    <w:rsid w:val="002D0690"/>
    <w:rsid w:val="002D392C"/>
    <w:rsid w:val="002D7BBE"/>
    <w:rsid w:val="00303F11"/>
    <w:rsid w:val="003053FB"/>
    <w:rsid w:val="00306907"/>
    <w:rsid w:val="003071AA"/>
    <w:rsid w:val="00310912"/>
    <w:rsid w:val="00332231"/>
    <w:rsid w:val="00337729"/>
    <w:rsid w:val="00337C6F"/>
    <w:rsid w:val="003452B1"/>
    <w:rsid w:val="00355049"/>
    <w:rsid w:val="00374D6D"/>
    <w:rsid w:val="00375BA9"/>
    <w:rsid w:val="00394825"/>
    <w:rsid w:val="003A1CA0"/>
    <w:rsid w:val="003A377B"/>
    <w:rsid w:val="003D203D"/>
    <w:rsid w:val="003D7C8A"/>
    <w:rsid w:val="003E0E70"/>
    <w:rsid w:val="003E37D8"/>
    <w:rsid w:val="003E605F"/>
    <w:rsid w:val="003E7957"/>
    <w:rsid w:val="003F2C71"/>
    <w:rsid w:val="004002BE"/>
    <w:rsid w:val="004147A2"/>
    <w:rsid w:val="00415BB2"/>
    <w:rsid w:val="00426902"/>
    <w:rsid w:val="00436CA8"/>
    <w:rsid w:val="00453831"/>
    <w:rsid w:val="004545F4"/>
    <w:rsid w:val="00454E8D"/>
    <w:rsid w:val="00455F8D"/>
    <w:rsid w:val="00460551"/>
    <w:rsid w:val="004646F2"/>
    <w:rsid w:val="0047138B"/>
    <w:rsid w:val="00473E92"/>
    <w:rsid w:val="00493EFE"/>
    <w:rsid w:val="004A03B0"/>
    <w:rsid w:val="004A7526"/>
    <w:rsid w:val="004B4318"/>
    <w:rsid w:val="004B5104"/>
    <w:rsid w:val="004B5A45"/>
    <w:rsid w:val="004C1985"/>
    <w:rsid w:val="004D1FAB"/>
    <w:rsid w:val="004D7284"/>
    <w:rsid w:val="004E4FCF"/>
    <w:rsid w:val="004F245D"/>
    <w:rsid w:val="0050038E"/>
    <w:rsid w:val="0050206C"/>
    <w:rsid w:val="00526AB9"/>
    <w:rsid w:val="005274BD"/>
    <w:rsid w:val="00532611"/>
    <w:rsid w:val="005326C0"/>
    <w:rsid w:val="0053585B"/>
    <w:rsid w:val="00541B24"/>
    <w:rsid w:val="00541E32"/>
    <w:rsid w:val="00552E40"/>
    <w:rsid w:val="00555FF2"/>
    <w:rsid w:val="00556F30"/>
    <w:rsid w:val="005576EA"/>
    <w:rsid w:val="00561073"/>
    <w:rsid w:val="005631D4"/>
    <w:rsid w:val="00567933"/>
    <w:rsid w:val="00573547"/>
    <w:rsid w:val="0057370E"/>
    <w:rsid w:val="00575FB2"/>
    <w:rsid w:val="00581D1D"/>
    <w:rsid w:val="005850AD"/>
    <w:rsid w:val="00593384"/>
    <w:rsid w:val="0059671E"/>
    <w:rsid w:val="005A0DB5"/>
    <w:rsid w:val="005A1D09"/>
    <w:rsid w:val="005A1DA1"/>
    <w:rsid w:val="005B0980"/>
    <w:rsid w:val="005B4B21"/>
    <w:rsid w:val="005B4C52"/>
    <w:rsid w:val="005C6E9E"/>
    <w:rsid w:val="005C7368"/>
    <w:rsid w:val="005D2FE1"/>
    <w:rsid w:val="005E0A9A"/>
    <w:rsid w:val="005E366F"/>
    <w:rsid w:val="005E73D0"/>
    <w:rsid w:val="005F055B"/>
    <w:rsid w:val="00600860"/>
    <w:rsid w:val="00620573"/>
    <w:rsid w:val="00623377"/>
    <w:rsid w:val="0062380E"/>
    <w:rsid w:val="00623F4E"/>
    <w:rsid w:val="00624487"/>
    <w:rsid w:val="00624D99"/>
    <w:rsid w:val="00626301"/>
    <w:rsid w:val="006277D2"/>
    <w:rsid w:val="00630692"/>
    <w:rsid w:val="00630D73"/>
    <w:rsid w:val="00632D0A"/>
    <w:rsid w:val="00632E35"/>
    <w:rsid w:val="006351F0"/>
    <w:rsid w:val="0063698A"/>
    <w:rsid w:val="006375F5"/>
    <w:rsid w:val="006531F7"/>
    <w:rsid w:val="0065523A"/>
    <w:rsid w:val="00655878"/>
    <w:rsid w:val="006619D9"/>
    <w:rsid w:val="00664948"/>
    <w:rsid w:val="00680B61"/>
    <w:rsid w:val="00685898"/>
    <w:rsid w:val="00693877"/>
    <w:rsid w:val="00695D9C"/>
    <w:rsid w:val="006A6F61"/>
    <w:rsid w:val="006B07D1"/>
    <w:rsid w:val="006B4C9C"/>
    <w:rsid w:val="006B5198"/>
    <w:rsid w:val="006C3451"/>
    <w:rsid w:val="006C41A2"/>
    <w:rsid w:val="006C5BE5"/>
    <w:rsid w:val="006E33A6"/>
    <w:rsid w:val="00710949"/>
    <w:rsid w:val="00715851"/>
    <w:rsid w:val="007239E9"/>
    <w:rsid w:val="00732AD9"/>
    <w:rsid w:val="00733434"/>
    <w:rsid w:val="007427CC"/>
    <w:rsid w:val="0076096C"/>
    <w:rsid w:val="00764D66"/>
    <w:rsid w:val="007670B7"/>
    <w:rsid w:val="00772CA6"/>
    <w:rsid w:val="00773D11"/>
    <w:rsid w:val="00775B39"/>
    <w:rsid w:val="00782258"/>
    <w:rsid w:val="00787FC9"/>
    <w:rsid w:val="007900F7"/>
    <w:rsid w:val="00790153"/>
    <w:rsid w:val="00794881"/>
    <w:rsid w:val="00796D01"/>
    <w:rsid w:val="007A30BD"/>
    <w:rsid w:val="007A4A65"/>
    <w:rsid w:val="007B65DE"/>
    <w:rsid w:val="007C6ABF"/>
    <w:rsid w:val="007C735E"/>
    <w:rsid w:val="007C75FA"/>
    <w:rsid w:val="007D2EF6"/>
    <w:rsid w:val="007D3474"/>
    <w:rsid w:val="007D3E6F"/>
    <w:rsid w:val="007D4438"/>
    <w:rsid w:val="007E0D0F"/>
    <w:rsid w:val="007E6B4D"/>
    <w:rsid w:val="007F09B5"/>
    <w:rsid w:val="007F117C"/>
    <w:rsid w:val="007F120F"/>
    <w:rsid w:val="00801D14"/>
    <w:rsid w:val="008121CE"/>
    <w:rsid w:val="00823209"/>
    <w:rsid w:val="00835195"/>
    <w:rsid w:val="0083520D"/>
    <w:rsid w:val="00840052"/>
    <w:rsid w:val="00842432"/>
    <w:rsid w:val="00843A65"/>
    <w:rsid w:val="008513B7"/>
    <w:rsid w:val="00872572"/>
    <w:rsid w:val="008828B4"/>
    <w:rsid w:val="0088299B"/>
    <w:rsid w:val="00882C5E"/>
    <w:rsid w:val="008858D7"/>
    <w:rsid w:val="00886537"/>
    <w:rsid w:val="008A0BA1"/>
    <w:rsid w:val="008A109D"/>
    <w:rsid w:val="008A55F5"/>
    <w:rsid w:val="008A5C24"/>
    <w:rsid w:val="008B5989"/>
    <w:rsid w:val="008C0B8E"/>
    <w:rsid w:val="008D7399"/>
    <w:rsid w:val="008E094E"/>
    <w:rsid w:val="008E4A34"/>
    <w:rsid w:val="008F4205"/>
    <w:rsid w:val="00910FEC"/>
    <w:rsid w:val="00913A6C"/>
    <w:rsid w:val="00923322"/>
    <w:rsid w:val="00931796"/>
    <w:rsid w:val="009367CF"/>
    <w:rsid w:val="00965EFF"/>
    <w:rsid w:val="00970599"/>
    <w:rsid w:val="00984C45"/>
    <w:rsid w:val="009931B4"/>
    <w:rsid w:val="009973A2"/>
    <w:rsid w:val="009A2B5B"/>
    <w:rsid w:val="009A6B49"/>
    <w:rsid w:val="009A7A58"/>
    <w:rsid w:val="009B455D"/>
    <w:rsid w:val="009C15DC"/>
    <w:rsid w:val="009C24DE"/>
    <w:rsid w:val="009C7B95"/>
    <w:rsid w:val="009D488F"/>
    <w:rsid w:val="009D7415"/>
    <w:rsid w:val="009E455E"/>
    <w:rsid w:val="00A11682"/>
    <w:rsid w:val="00A118DA"/>
    <w:rsid w:val="00A17912"/>
    <w:rsid w:val="00A23586"/>
    <w:rsid w:val="00A24AA4"/>
    <w:rsid w:val="00A33605"/>
    <w:rsid w:val="00A357D9"/>
    <w:rsid w:val="00A35D39"/>
    <w:rsid w:val="00A36BC6"/>
    <w:rsid w:val="00A44364"/>
    <w:rsid w:val="00A503FB"/>
    <w:rsid w:val="00A57CA2"/>
    <w:rsid w:val="00A644CC"/>
    <w:rsid w:val="00A64DBC"/>
    <w:rsid w:val="00A65402"/>
    <w:rsid w:val="00A70DD6"/>
    <w:rsid w:val="00A83797"/>
    <w:rsid w:val="00A97C59"/>
    <w:rsid w:val="00AA28FF"/>
    <w:rsid w:val="00AA40B8"/>
    <w:rsid w:val="00AA5952"/>
    <w:rsid w:val="00AA681A"/>
    <w:rsid w:val="00AC0CF7"/>
    <w:rsid w:val="00AC7841"/>
    <w:rsid w:val="00AD2872"/>
    <w:rsid w:val="00AE400F"/>
    <w:rsid w:val="00AE6541"/>
    <w:rsid w:val="00AF1DF6"/>
    <w:rsid w:val="00B03246"/>
    <w:rsid w:val="00B035BF"/>
    <w:rsid w:val="00B05BCC"/>
    <w:rsid w:val="00B12360"/>
    <w:rsid w:val="00B31F4B"/>
    <w:rsid w:val="00B32D24"/>
    <w:rsid w:val="00B361A2"/>
    <w:rsid w:val="00B37127"/>
    <w:rsid w:val="00B457A9"/>
    <w:rsid w:val="00B46113"/>
    <w:rsid w:val="00B51D10"/>
    <w:rsid w:val="00B54056"/>
    <w:rsid w:val="00B71B20"/>
    <w:rsid w:val="00B75247"/>
    <w:rsid w:val="00B905EC"/>
    <w:rsid w:val="00B9245C"/>
    <w:rsid w:val="00B97BE5"/>
    <w:rsid w:val="00BA74CD"/>
    <w:rsid w:val="00BB5924"/>
    <w:rsid w:val="00BD098B"/>
    <w:rsid w:val="00BD7FCA"/>
    <w:rsid w:val="00BE1FEC"/>
    <w:rsid w:val="00BE4037"/>
    <w:rsid w:val="00BE4DA5"/>
    <w:rsid w:val="00BE754D"/>
    <w:rsid w:val="00BF2B76"/>
    <w:rsid w:val="00BF581D"/>
    <w:rsid w:val="00BF5FBA"/>
    <w:rsid w:val="00C12240"/>
    <w:rsid w:val="00C1485F"/>
    <w:rsid w:val="00C22922"/>
    <w:rsid w:val="00C306C4"/>
    <w:rsid w:val="00C34E8C"/>
    <w:rsid w:val="00C46E45"/>
    <w:rsid w:val="00C47DE5"/>
    <w:rsid w:val="00C51D91"/>
    <w:rsid w:val="00C84295"/>
    <w:rsid w:val="00C860CE"/>
    <w:rsid w:val="00C87B48"/>
    <w:rsid w:val="00C92576"/>
    <w:rsid w:val="00CA0396"/>
    <w:rsid w:val="00CB1848"/>
    <w:rsid w:val="00CB49B8"/>
    <w:rsid w:val="00CD22DB"/>
    <w:rsid w:val="00CD2E28"/>
    <w:rsid w:val="00CD53AD"/>
    <w:rsid w:val="00CE4C1C"/>
    <w:rsid w:val="00CE7303"/>
    <w:rsid w:val="00CE7B41"/>
    <w:rsid w:val="00D12405"/>
    <w:rsid w:val="00D21447"/>
    <w:rsid w:val="00D37F4D"/>
    <w:rsid w:val="00D412B4"/>
    <w:rsid w:val="00D41FB2"/>
    <w:rsid w:val="00D45E0D"/>
    <w:rsid w:val="00D469C0"/>
    <w:rsid w:val="00D55CB3"/>
    <w:rsid w:val="00D57649"/>
    <w:rsid w:val="00D64966"/>
    <w:rsid w:val="00D70E1D"/>
    <w:rsid w:val="00D7755A"/>
    <w:rsid w:val="00D94F89"/>
    <w:rsid w:val="00DA2B4D"/>
    <w:rsid w:val="00DB24A9"/>
    <w:rsid w:val="00DB27DB"/>
    <w:rsid w:val="00DB4C13"/>
    <w:rsid w:val="00DB590B"/>
    <w:rsid w:val="00DD0324"/>
    <w:rsid w:val="00DD3665"/>
    <w:rsid w:val="00DE1DCC"/>
    <w:rsid w:val="00E01237"/>
    <w:rsid w:val="00E06ECB"/>
    <w:rsid w:val="00E11FCE"/>
    <w:rsid w:val="00E124F5"/>
    <w:rsid w:val="00E23D25"/>
    <w:rsid w:val="00E2427A"/>
    <w:rsid w:val="00E371CC"/>
    <w:rsid w:val="00E536F3"/>
    <w:rsid w:val="00E565CE"/>
    <w:rsid w:val="00E60280"/>
    <w:rsid w:val="00E63C2E"/>
    <w:rsid w:val="00E71E25"/>
    <w:rsid w:val="00E807C4"/>
    <w:rsid w:val="00E974CF"/>
    <w:rsid w:val="00EA43B6"/>
    <w:rsid w:val="00ED1E08"/>
    <w:rsid w:val="00ED2A20"/>
    <w:rsid w:val="00ED34E7"/>
    <w:rsid w:val="00EE16B1"/>
    <w:rsid w:val="00EF5C51"/>
    <w:rsid w:val="00F04D2C"/>
    <w:rsid w:val="00F0734F"/>
    <w:rsid w:val="00F150C5"/>
    <w:rsid w:val="00F2241C"/>
    <w:rsid w:val="00F45648"/>
    <w:rsid w:val="00F45A31"/>
    <w:rsid w:val="00F46130"/>
    <w:rsid w:val="00F47C6E"/>
    <w:rsid w:val="00F62F20"/>
    <w:rsid w:val="00F63DBA"/>
    <w:rsid w:val="00F83D01"/>
    <w:rsid w:val="00F87A3E"/>
    <w:rsid w:val="00F910BB"/>
    <w:rsid w:val="00FC0353"/>
    <w:rsid w:val="00FC2410"/>
    <w:rsid w:val="00FC63C9"/>
    <w:rsid w:val="00FC6AD0"/>
    <w:rsid w:val="00FE2A1E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794F8-B952-4374-AC63-9E5E3725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423C2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2349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2M">
    <w:name w:val="Heading 2M"/>
    <w:basedOn w:val="Heading2"/>
    <w:rsid w:val="0023490D"/>
    <w:pPr>
      <w:numPr>
        <w:ilvl w:val="1"/>
        <w:numId w:val="1"/>
      </w:numPr>
      <w:tabs>
        <w:tab w:val="left" w:pos="540"/>
      </w:tabs>
      <w:spacing w:before="180" w:after="0"/>
      <w:jc w:val="both"/>
    </w:pPr>
    <w:rPr>
      <w:rFonts w:ascii="Times New Roman" w:hAnsi="Times New Roman"/>
      <w:i w:val="0"/>
      <w:sz w:val="24"/>
      <w:szCs w:val="24"/>
    </w:rPr>
  </w:style>
  <w:style w:type="paragraph" w:styleId="Header">
    <w:name w:val="header"/>
    <w:basedOn w:val="Normal"/>
    <w:rsid w:val="000423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23C2"/>
  </w:style>
  <w:style w:type="paragraph" w:styleId="BodyText">
    <w:name w:val="Body Text"/>
    <w:basedOn w:val="Normal"/>
    <w:link w:val="BodyTextChar"/>
    <w:rsid w:val="000423C2"/>
    <w:rPr>
      <w:b/>
      <w:sz w:val="18"/>
      <w:szCs w:val="20"/>
      <w:lang w:val="hr-HR"/>
    </w:rPr>
  </w:style>
  <w:style w:type="table" w:styleId="TableGrid">
    <w:name w:val="Table Grid"/>
    <w:basedOn w:val="TableNormal"/>
    <w:rsid w:val="00D1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D124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06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907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5B4C52"/>
    <w:rPr>
      <w:rFonts w:ascii="Arial" w:hAnsi="Arial" w:cs="Arial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117C"/>
    <w:pPr>
      <w:ind w:left="720"/>
      <w:contextualSpacing/>
    </w:pPr>
    <w:rPr>
      <w:sz w:val="20"/>
      <w:szCs w:val="20"/>
      <w:lang w:val="hr-HR" w:eastAsia="hr-HR"/>
    </w:rPr>
  </w:style>
  <w:style w:type="character" w:customStyle="1" w:styleId="Heading2Char">
    <w:name w:val="Heading 2 Char"/>
    <w:link w:val="Heading2"/>
    <w:rsid w:val="007F117C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BodyTextChar">
    <w:name w:val="Body Text Char"/>
    <w:link w:val="BodyText"/>
    <w:rsid w:val="007F117C"/>
    <w:rPr>
      <w:b/>
      <w:sz w:val="18"/>
      <w:lang w:eastAsia="en-US"/>
    </w:rPr>
  </w:style>
  <w:style w:type="character" w:styleId="Hyperlink">
    <w:name w:val="Hyperlink"/>
    <w:rsid w:val="00685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200.54\cktl_korisnici\IZVJE&#352;TAJI%202013\Predlo&#353;ci%20laboratorisjkih%20izvje&#353;taja\&#268;VRSTA%20BIOGORIVA\EIDK_13%20p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07CA-C695-4B11-8F38-C819DA63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EIDK_13 pelet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HEP-PROIZVODNJA d</vt:lpstr>
      <vt:lpstr>HEP-PROIZVODNJA d</vt:lpstr>
    </vt:vector>
  </TitlesOfParts>
  <Company>x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HEP-PROIZVODNJA d</dc:title>
  <dc:subject/>
  <dc:creator>mtrkmic</dc:creator>
  <cp:keywords/>
  <cp:lastModifiedBy>Tajana Leskovar</cp:lastModifiedBy>
  <cp:revision>2</cp:revision>
  <cp:lastPrinted>2019-02-26T09:00:00Z</cp:lastPrinted>
  <dcterms:created xsi:type="dcterms:W3CDTF">2019-04-17T13:20:00Z</dcterms:created>
  <dcterms:modified xsi:type="dcterms:W3CDTF">2019-04-17T13:20:00Z</dcterms:modified>
</cp:coreProperties>
</file>