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E6F" w:rsidRPr="005D46C7" w:rsidRDefault="00340E6F" w:rsidP="00340E6F">
      <w:pPr>
        <w:rPr>
          <w:bCs/>
          <w:sz w:val="18"/>
          <w:szCs w:val="18"/>
          <w:lang w:val="en-GB"/>
        </w:rPr>
      </w:pPr>
      <w:r w:rsidRPr="005D46C7">
        <w:rPr>
          <w:noProof/>
          <w:lang w:val="en-GB"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5104765</wp:posOffset>
            </wp:positionH>
            <wp:positionV relativeFrom="paragraph">
              <wp:posOffset>-3175</wp:posOffset>
            </wp:positionV>
            <wp:extent cx="775335" cy="899795"/>
            <wp:effectExtent l="0" t="0" r="5715" b="0"/>
            <wp:wrapTight wrapText="bothSides">
              <wp:wrapPolygon edited="0">
                <wp:start x="0" y="0"/>
                <wp:lineTo x="0" y="21036"/>
                <wp:lineTo x="21229" y="21036"/>
                <wp:lineTo x="21229" y="0"/>
                <wp:lineTo x="0" y="0"/>
              </wp:wrapPolygon>
            </wp:wrapTight>
            <wp:docPr id="2" name="Picture 2" descr="AZ1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Z1T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6C7">
        <w:rPr>
          <w:bCs/>
          <w:noProof/>
          <w:sz w:val="18"/>
          <w:szCs w:val="18"/>
          <w:lang w:val="en-GB" w:eastAsia="hr-HR"/>
        </w:rPr>
        <w:drawing>
          <wp:inline distT="0" distB="0" distL="0" distR="0">
            <wp:extent cx="3647440" cy="371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46C7">
        <w:rPr>
          <w:sz w:val="18"/>
          <w:szCs w:val="18"/>
          <w:lang w:val="en-GB"/>
        </w:rPr>
        <w:t xml:space="preserve"> </w:t>
      </w:r>
    </w:p>
    <w:p w:rsidR="00340E6F" w:rsidRPr="005D46C7" w:rsidRDefault="0080452E" w:rsidP="00340E6F">
      <w:pPr>
        <w:rPr>
          <w:bCs/>
          <w:sz w:val="18"/>
          <w:szCs w:val="18"/>
          <w:lang w:val="en-GB"/>
        </w:rPr>
      </w:pPr>
      <w:r w:rsidRPr="005D46C7">
        <w:rPr>
          <w:bCs/>
          <w:sz w:val="18"/>
          <w:szCs w:val="18"/>
          <w:lang w:val="en-GB"/>
        </w:rPr>
        <w:t>CENTRAL LABORATORY FOR CHEMICAL ANALYSIS</w:t>
      </w:r>
    </w:p>
    <w:p w:rsidR="00340E6F" w:rsidRPr="005D46C7" w:rsidRDefault="00340E6F" w:rsidP="00340E6F">
      <w:pPr>
        <w:rPr>
          <w:b/>
          <w:bCs/>
          <w:sz w:val="18"/>
          <w:szCs w:val="18"/>
          <w:lang w:val="en-GB"/>
        </w:rPr>
      </w:pPr>
      <w:r w:rsidRPr="005D46C7">
        <w:rPr>
          <w:b/>
          <w:bCs/>
          <w:sz w:val="18"/>
          <w:szCs w:val="18"/>
          <w:lang w:val="en-GB"/>
        </w:rPr>
        <w:t>Zagorska ulica 1, ZAGREB, CROATIA</w:t>
      </w:r>
    </w:p>
    <w:p w:rsidR="00340E6F" w:rsidRPr="005D46C7" w:rsidRDefault="00340E6F" w:rsidP="00340E6F">
      <w:pPr>
        <w:rPr>
          <w:sz w:val="18"/>
          <w:szCs w:val="18"/>
          <w:lang w:val="en-GB"/>
        </w:rPr>
      </w:pPr>
      <w:r w:rsidRPr="005D46C7">
        <w:rPr>
          <w:sz w:val="18"/>
          <w:szCs w:val="18"/>
          <w:lang w:val="en-GB"/>
        </w:rPr>
        <w:t>Tel/fax  + 385 1 3093-939</w:t>
      </w:r>
    </w:p>
    <w:p w:rsidR="001173D6" w:rsidRPr="005D46C7" w:rsidRDefault="00340E6F" w:rsidP="001173D6">
      <w:pPr>
        <w:rPr>
          <w:sz w:val="18"/>
          <w:szCs w:val="18"/>
          <w:lang w:val="en-GB"/>
        </w:rPr>
      </w:pPr>
      <w:r w:rsidRPr="005D46C7">
        <w:rPr>
          <w:sz w:val="18"/>
          <w:szCs w:val="18"/>
          <w:lang w:val="en-GB"/>
        </w:rPr>
        <w:t>cktl@hep.hr</w:t>
      </w:r>
      <w:r w:rsidRPr="005D46C7">
        <w:rPr>
          <w:sz w:val="18"/>
          <w:szCs w:val="18"/>
          <w:lang w:val="en-GB"/>
        </w:rPr>
        <w:tab/>
      </w:r>
    </w:p>
    <w:p w:rsidR="001173D6" w:rsidRPr="005D46C7" w:rsidRDefault="001173D6" w:rsidP="001173D6">
      <w:pPr>
        <w:rPr>
          <w:sz w:val="18"/>
          <w:szCs w:val="18"/>
          <w:lang w:val="en-GB"/>
        </w:rPr>
      </w:pPr>
    </w:p>
    <w:p w:rsidR="005B5B5E" w:rsidRPr="005D46C7" w:rsidRDefault="0080452E" w:rsidP="001173D6">
      <w:pPr>
        <w:pStyle w:val="Heading4"/>
        <w:jc w:val="center"/>
        <w:rPr>
          <w:rFonts w:ascii="Times New Roman" w:hAnsi="Times New Roman"/>
          <w:sz w:val="28"/>
          <w:lang w:val="en-GB"/>
        </w:rPr>
      </w:pPr>
      <w:r w:rsidRPr="005D46C7">
        <w:rPr>
          <w:rFonts w:ascii="Times New Roman" w:hAnsi="Times New Roman"/>
          <w:sz w:val="28"/>
          <w:lang w:val="en-GB"/>
        </w:rPr>
        <w:t>TESTING THE PROPERTIES OF FUEL AND RESIDUAL OIL</w:t>
      </w:r>
    </w:p>
    <w:tbl>
      <w:tblPr>
        <w:tblpPr w:leftFromText="180" w:rightFromText="180" w:vertAnchor="page" w:horzAnchor="margin" w:tblpY="3991"/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4625"/>
        <w:gridCol w:w="1523"/>
        <w:gridCol w:w="2198"/>
      </w:tblGrid>
      <w:tr w:rsidR="001B085B" w:rsidRPr="005D46C7" w:rsidTr="001B085B">
        <w:trPr>
          <w:trHeight w:val="699"/>
        </w:trPr>
        <w:tc>
          <w:tcPr>
            <w:tcW w:w="447" w:type="pct"/>
            <w:shd w:val="clear" w:color="auto" w:fill="C6D9F1" w:themeFill="text2" w:themeFillTint="33"/>
            <w:vAlign w:val="center"/>
          </w:tcPr>
          <w:p w:rsidR="001B085B" w:rsidRPr="005D46C7" w:rsidRDefault="001B085B" w:rsidP="001B085B">
            <w:pPr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5D46C7">
              <w:rPr>
                <w:b/>
                <w:i/>
                <w:sz w:val="22"/>
                <w:szCs w:val="22"/>
                <w:lang w:val="en-GB"/>
              </w:rPr>
              <w:t>No.</w:t>
            </w:r>
          </w:p>
        </w:tc>
        <w:tc>
          <w:tcPr>
            <w:tcW w:w="2523" w:type="pct"/>
            <w:shd w:val="clear" w:color="auto" w:fill="C6D9F1" w:themeFill="text2" w:themeFillTint="33"/>
            <w:vAlign w:val="center"/>
          </w:tcPr>
          <w:p w:rsidR="001B085B" w:rsidRPr="005D46C7" w:rsidRDefault="001B085B" w:rsidP="001B085B">
            <w:pPr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5D46C7">
              <w:rPr>
                <w:b/>
                <w:i/>
                <w:sz w:val="22"/>
                <w:szCs w:val="22"/>
                <w:lang w:val="en-GB"/>
              </w:rPr>
              <w:t>TYPE OF TEST / PROPERTY</w:t>
            </w:r>
          </w:p>
        </w:tc>
        <w:tc>
          <w:tcPr>
            <w:tcW w:w="831" w:type="pct"/>
            <w:shd w:val="clear" w:color="auto" w:fill="C6D9F1" w:themeFill="text2" w:themeFillTint="33"/>
            <w:vAlign w:val="center"/>
          </w:tcPr>
          <w:p w:rsidR="001B085B" w:rsidRPr="005D46C7" w:rsidRDefault="001B085B" w:rsidP="001B085B">
            <w:pPr>
              <w:jc w:val="center"/>
              <w:rPr>
                <w:b/>
                <w:bCs/>
                <w:i/>
                <w:sz w:val="22"/>
                <w:szCs w:val="22"/>
                <w:lang w:val="en-GB"/>
              </w:rPr>
            </w:pPr>
            <w:r w:rsidRPr="005D46C7">
              <w:rPr>
                <w:b/>
                <w:i/>
                <w:sz w:val="22"/>
                <w:szCs w:val="22"/>
                <w:lang w:val="en-GB"/>
              </w:rPr>
              <w:t>Units</w:t>
            </w:r>
          </w:p>
        </w:tc>
        <w:tc>
          <w:tcPr>
            <w:tcW w:w="1199" w:type="pct"/>
            <w:shd w:val="clear" w:color="auto" w:fill="C6D9F1" w:themeFill="text2" w:themeFillTint="33"/>
            <w:vAlign w:val="center"/>
          </w:tcPr>
          <w:p w:rsidR="001B085B" w:rsidRPr="005D46C7" w:rsidRDefault="001B085B" w:rsidP="001B085B">
            <w:pPr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5D46C7">
              <w:rPr>
                <w:b/>
                <w:bCs/>
                <w:i/>
                <w:sz w:val="22"/>
                <w:szCs w:val="22"/>
                <w:lang w:val="en-GB"/>
              </w:rPr>
              <w:t>TEST METHOD</w:t>
            </w:r>
          </w:p>
        </w:tc>
      </w:tr>
      <w:tr w:rsidR="001B085B" w:rsidRPr="005D46C7" w:rsidTr="001B085B">
        <w:trPr>
          <w:trHeight w:val="655"/>
        </w:trPr>
        <w:tc>
          <w:tcPr>
            <w:tcW w:w="447" w:type="pct"/>
            <w:shd w:val="clear" w:color="auto" w:fill="auto"/>
            <w:vAlign w:val="center"/>
          </w:tcPr>
          <w:p w:rsidR="001B085B" w:rsidRPr="005D46C7" w:rsidRDefault="001B085B" w:rsidP="001B085B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1.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1B085B" w:rsidRPr="005D46C7" w:rsidRDefault="001B085B" w:rsidP="001B085B">
            <w:pPr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 xml:space="preserve">Density - Hydrometer method </w:t>
            </w:r>
            <w:r w:rsidRPr="005D46C7">
              <w:rPr>
                <w:b/>
                <w:color w:val="FF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B085B" w:rsidRPr="005D46C7" w:rsidRDefault="001B085B" w:rsidP="001B085B">
            <w:pPr>
              <w:jc w:val="center"/>
              <w:rPr>
                <w:bCs/>
                <w:sz w:val="22"/>
                <w:szCs w:val="22"/>
                <w:lang w:val="en-GB"/>
              </w:rPr>
            </w:pPr>
            <w:r w:rsidRPr="005D46C7">
              <w:rPr>
                <w:bCs/>
                <w:sz w:val="22"/>
                <w:szCs w:val="22"/>
                <w:lang w:val="en-GB"/>
              </w:rPr>
              <w:t>kg/m</w:t>
            </w:r>
            <w:r w:rsidRPr="005D46C7">
              <w:rPr>
                <w:bCs/>
                <w:sz w:val="22"/>
                <w:szCs w:val="22"/>
                <w:vertAlign w:val="superscript"/>
                <w:lang w:val="en-GB"/>
              </w:rPr>
              <w:t>3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B085B" w:rsidRPr="005D46C7" w:rsidRDefault="001B085B" w:rsidP="001B085B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HRN EN ISO 3675</w:t>
            </w:r>
          </w:p>
        </w:tc>
      </w:tr>
      <w:tr w:rsidR="00E723C8" w:rsidRPr="005D46C7" w:rsidTr="001B085B">
        <w:trPr>
          <w:trHeight w:val="655"/>
        </w:trPr>
        <w:tc>
          <w:tcPr>
            <w:tcW w:w="447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2.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E723C8" w:rsidRPr="005D46C7" w:rsidRDefault="00690A24" w:rsidP="00690A24">
            <w:pPr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Density – Oscillating U-tube method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bCs/>
                <w:sz w:val="22"/>
                <w:szCs w:val="22"/>
                <w:lang w:val="en-GB"/>
              </w:rPr>
            </w:pPr>
            <w:r w:rsidRPr="005D46C7">
              <w:rPr>
                <w:bCs/>
                <w:sz w:val="22"/>
                <w:szCs w:val="22"/>
                <w:lang w:val="en-GB"/>
              </w:rPr>
              <w:t>kg/m</w:t>
            </w:r>
            <w:r w:rsidRPr="005D46C7">
              <w:rPr>
                <w:bCs/>
                <w:sz w:val="22"/>
                <w:szCs w:val="22"/>
                <w:vertAlign w:val="superscript"/>
                <w:lang w:val="en-GB"/>
              </w:rPr>
              <w:t>3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HRN EN ISO 12185</w:t>
            </w:r>
          </w:p>
        </w:tc>
      </w:tr>
      <w:tr w:rsidR="00E723C8" w:rsidRPr="005D46C7" w:rsidTr="001B085B">
        <w:trPr>
          <w:trHeight w:val="655"/>
        </w:trPr>
        <w:tc>
          <w:tcPr>
            <w:tcW w:w="447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3.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E723C8" w:rsidRPr="005D46C7" w:rsidRDefault="00690A24" w:rsidP="00690A24">
            <w:pPr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Flash point</w:t>
            </w:r>
            <w:r w:rsidR="00316A86" w:rsidRPr="005D46C7">
              <w:rPr>
                <w:b/>
                <w:sz w:val="22"/>
                <w:szCs w:val="22"/>
                <w:lang w:val="en-GB"/>
              </w:rPr>
              <w:t xml:space="preserve"> -</w:t>
            </w:r>
            <w:r w:rsidR="00E723C8" w:rsidRPr="005D46C7">
              <w:rPr>
                <w:b/>
                <w:sz w:val="22"/>
                <w:szCs w:val="22"/>
                <w:lang w:val="en-GB"/>
              </w:rPr>
              <w:t xml:space="preserve"> </w:t>
            </w:r>
            <w:r w:rsidR="00316A86" w:rsidRPr="005D46C7">
              <w:rPr>
                <w:b/>
                <w:sz w:val="22"/>
                <w:szCs w:val="22"/>
                <w:lang w:val="en-GB"/>
              </w:rPr>
              <w:t>Pensky-</w:t>
            </w:r>
            <w:r w:rsidRPr="005D46C7">
              <w:rPr>
                <w:b/>
                <w:sz w:val="22"/>
                <w:szCs w:val="22"/>
                <w:lang w:val="en-GB"/>
              </w:rPr>
              <w:t>Martens closed cup method</w:t>
            </w:r>
            <w:r w:rsidR="001173D6" w:rsidRPr="005D46C7">
              <w:rPr>
                <w:b/>
                <w:sz w:val="22"/>
                <w:szCs w:val="22"/>
                <w:lang w:val="en-GB"/>
              </w:rPr>
              <w:t xml:space="preserve"> </w:t>
            </w:r>
            <w:r w:rsidR="00E723C8" w:rsidRPr="005D46C7">
              <w:rPr>
                <w:b/>
                <w:color w:val="FF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vertAlign w:val="superscript"/>
                <w:lang w:val="en-GB"/>
              </w:rPr>
              <w:t>o</w:t>
            </w:r>
            <w:r w:rsidRPr="005D46C7">
              <w:rPr>
                <w:sz w:val="22"/>
                <w:szCs w:val="22"/>
                <w:lang w:val="en-GB"/>
              </w:rPr>
              <w:t>C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HRN EN ISO 2719</w:t>
            </w:r>
          </w:p>
        </w:tc>
      </w:tr>
      <w:tr w:rsidR="00E723C8" w:rsidRPr="005D46C7" w:rsidTr="001B085B">
        <w:trPr>
          <w:trHeight w:val="655"/>
        </w:trPr>
        <w:tc>
          <w:tcPr>
            <w:tcW w:w="447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4.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E723C8" w:rsidRPr="005D46C7" w:rsidRDefault="005D46C7" w:rsidP="00690A24">
            <w:pPr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Carbon residue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723C8" w:rsidRPr="005D46C7" w:rsidRDefault="00690A24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mas</w:t>
            </w:r>
            <w:r w:rsidR="0080452E" w:rsidRPr="005D46C7">
              <w:rPr>
                <w:sz w:val="22"/>
                <w:szCs w:val="22"/>
                <w:lang w:val="en-GB"/>
              </w:rPr>
              <w:t>s</w:t>
            </w:r>
            <w:r w:rsidRPr="005D46C7">
              <w:rPr>
                <w:sz w:val="22"/>
                <w:szCs w:val="22"/>
                <w:lang w:val="en-GB"/>
              </w:rPr>
              <w:t>.</w:t>
            </w:r>
            <w:r w:rsidR="00E723C8" w:rsidRPr="005D46C7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HRN EN ISO 10370</w:t>
            </w:r>
          </w:p>
        </w:tc>
      </w:tr>
      <w:tr w:rsidR="00E723C8" w:rsidRPr="005D46C7" w:rsidTr="001B085B">
        <w:trPr>
          <w:trHeight w:val="655"/>
        </w:trPr>
        <w:tc>
          <w:tcPr>
            <w:tcW w:w="447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5.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E723C8" w:rsidRPr="005D46C7" w:rsidRDefault="00690A24" w:rsidP="00690A24">
            <w:pPr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Determination of ash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723C8" w:rsidRPr="005D46C7" w:rsidRDefault="0080452E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mass.</w:t>
            </w:r>
            <w:r w:rsidR="00E723C8" w:rsidRPr="005D46C7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HRN EN ISO 6245</w:t>
            </w:r>
          </w:p>
        </w:tc>
      </w:tr>
      <w:tr w:rsidR="00E723C8" w:rsidRPr="005D46C7" w:rsidTr="001B085B">
        <w:trPr>
          <w:trHeight w:val="655"/>
        </w:trPr>
        <w:tc>
          <w:tcPr>
            <w:tcW w:w="447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6.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E723C8" w:rsidRPr="005D46C7" w:rsidRDefault="00690A24" w:rsidP="00690A24">
            <w:pPr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 xml:space="preserve">Kinematic viscosity 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mm</w:t>
            </w:r>
            <w:r w:rsidRPr="005D46C7">
              <w:rPr>
                <w:sz w:val="22"/>
                <w:szCs w:val="22"/>
                <w:vertAlign w:val="superscript"/>
                <w:lang w:val="en-GB"/>
              </w:rPr>
              <w:t>2</w:t>
            </w:r>
            <w:r w:rsidRPr="005D46C7">
              <w:rPr>
                <w:sz w:val="22"/>
                <w:szCs w:val="22"/>
                <w:lang w:val="en-GB"/>
              </w:rPr>
              <w:t>/s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HRN EN ISO 3104</w:t>
            </w:r>
          </w:p>
        </w:tc>
      </w:tr>
      <w:tr w:rsidR="00E723C8" w:rsidRPr="005D46C7" w:rsidTr="001B085B">
        <w:trPr>
          <w:trHeight w:val="655"/>
        </w:trPr>
        <w:tc>
          <w:tcPr>
            <w:tcW w:w="447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7.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E723C8" w:rsidRPr="005D46C7" w:rsidRDefault="00690A24" w:rsidP="00690A24">
            <w:pPr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Kinematic viscosity of transparent and opaque liquids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mm</w:t>
            </w:r>
            <w:r w:rsidRPr="005D46C7">
              <w:rPr>
                <w:sz w:val="22"/>
                <w:szCs w:val="22"/>
                <w:vertAlign w:val="superscript"/>
                <w:lang w:val="en-GB"/>
              </w:rPr>
              <w:t>2</w:t>
            </w:r>
            <w:r w:rsidRPr="005D46C7">
              <w:rPr>
                <w:sz w:val="22"/>
                <w:szCs w:val="22"/>
                <w:lang w:val="en-GB"/>
              </w:rPr>
              <w:t>/s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ASTM D 445</w:t>
            </w:r>
          </w:p>
        </w:tc>
      </w:tr>
      <w:tr w:rsidR="00E723C8" w:rsidRPr="005D46C7" w:rsidTr="001B085B">
        <w:trPr>
          <w:trHeight w:val="655"/>
        </w:trPr>
        <w:tc>
          <w:tcPr>
            <w:tcW w:w="447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8.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E723C8" w:rsidRPr="005D46C7" w:rsidRDefault="00FC4F05" w:rsidP="00690A24">
            <w:pPr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Pour point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vertAlign w:val="superscript"/>
                <w:lang w:val="en-GB"/>
              </w:rPr>
              <w:t>o</w:t>
            </w:r>
            <w:r w:rsidRPr="005D46C7">
              <w:rPr>
                <w:sz w:val="22"/>
                <w:szCs w:val="22"/>
                <w:lang w:val="en-GB"/>
              </w:rPr>
              <w:t>C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HRN EN ISO 3016</w:t>
            </w:r>
          </w:p>
        </w:tc>
      </w:tr>
      <w:tr w:rsidR="00E723C8" w:rsidRPr="005D46C7" w:rsidTr="001B085B">
        <w:trPr>
          <w:trHeight w:val="655"/>
        </w:trPr>
        <w:tc>
          <w:tcPr>
            <w:tcW w:w="447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9.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E723C8" w:rsidRPr="005D46C7" w:rsidRDefault="001B085B" w:rsidP="001B085B">
            <w:pPr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Determination of w</w:t>
            </w:r>
            <w:r w:rsidR="0080452E" w:rsidRPr="005D46C7">
              <w:rPr>
                <w:b/>
                <w:sz w:val="22"/>
                <w:szCs w:val="22"/>
                <w:lang w:val="en-GB"/>
              </w:rPr>
              <w:t>ater and sediment Centrifuge method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vol.%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HRN EN ISO 3734</w:t>
            </w:r>
          </w:p>
        </w:tc>
      </w:tr>
      <w:tr w:rsidR="00E723C8" w:rsidRPr="005D46C7" w:rsidTr="001B085B">
        <w:trPr>
          <w:trHeight w:val="655"/>
        </w:trPr>
        <w:tc>
          <w:tcPr>
            <w:tcW w:w="447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rStyle w:val="st1"/>
                <w:b/>
                <w:color w:val="000000"/>
                <w:sz w:val="22"/>
                <w:szCs w:val="22"/>
                <w:lang w:val="en-GB"/>
              </w:rPr>
            </w:pPr>
            <w:r w:rsidRPr="005D46C7">
              <w:rPr>
                <w:rStyle w:val="st1"/>
                <w:b/>
                <w:color w:val="000000"/>
                <w:sz w:val="22"/>
                <w:szCs w:val="22"/>
                <w:lang w:val="en-GB"/>
              </w:rPr>
              <w:t>10.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E723C8" w:rsidRPr="005D46C7" w:rsidRDefault="001B085B" w:rsidP="0080452E">
            <w:pPr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 xml:space="preserve">Determination of water </w:t>
            </w:r>
            <w:r w:rsidR="0080452E" w:rsidRPr="005D46C7">
              <w:rPr>
                <w:b/>
                <w:sz w:val="22"/>
                <w:szCs w:val="22"/>
                <w:lang w:val="en-GB"/>
              </w:rPr>
              <w:t xml:space="preserve">– </w:t>
            </w:r>
            <w:r w:rsidR="0080452E" w:rsidRPr="005D46C7">
              <w:rPr>
                <w:b/>
                <w:sz w:val="22"/>
                <w:szCs w:val="22"/>
                <w:lang w:val="en-GB"/>
              </w:rPr>
              <w:t>Distillation</w:t>
            </w:r>
            <w:r w:rsidR="0080452E" w:rsidRPr="005D46C7">
              <w:rPr>
                <w:b/>
                <w:sz w:val="22"/>
                <w:szCs w:val="22"/>
                <w:lang w:val="en-GB"/>
              </w:rPr>
              <w:t xml:space="preserve"> method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vol.%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HRN EN ISO 3733</w:t>
            </w:r>
          </w:p>
        </w:tc>
      </w:tr>
      <w:tr w:rsidR="00E723C8" w:rsidRPr="005D46C7" w:rsidTr="001B085B">
        <w:trPr>
          <w:trHeight w:val="655"/>
        </w:trPr>
        <w:tc>
          <w:tcPr>
            <w:tcW w:w="447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11.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E723C8" w:rsidRPr="005D46C7" w:rsidRDefault="0080452E" w:rsidP="00690A24">
            <w:pPr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Carbon (C), hydrogen (H) and nitrogen (N) content</w:t>
            </w:r>
            <w:r w:rsidRPr="005D46C7">
              <w:rPr>
                <w:b/>
                <w:color w:val="FF0000"/>
                <w:sz w:val="22"/>
                <w:szCs w:val="22"/>
                <w:lang w:val="en-GB"/>
              </w:rPr>
              <w:t xml:space="preserve"> </w:t>
            </w:r>
            <w:r w:rsidR="00E723C8" w:rsidRPr="005D46C7">
              <w:rPr>
                <w:b/>
                <w:color w:val="FF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723C8" w:rsidRPr="005D46C7" w:rsidRDefault="001173D6" w:rsidP="00060B7D">
            <w:pPr>
              <w:jc w:val="center"/>
              <w:rPr>
                <w:bCs/>
                <w:sz w:val="22"/>
                <w:szCs w:val="22"/>
                <w:lang w:val="en-GB"/>
              </w:rPr>
            </w:pPr>
            <w:r w:rsidRPr="005D46C7">
              <w:rPr>
                <w:bCs/>
                <w:sz w:val="22"/>
                <w:szCs w:val="22"/>
                <w:lang w:val="en-GB"/>
              </w:rPr>
              <w:t>mas</w:t>
            </w:r>
            <w:r w:rsidR="0080452E" w:rsidRPr="005D46C7">
              <w:rPr>
                <w:bCs/>
                <w:sz w:val="22"/>
                <w:szCs w:val="22"/>
                <w:lang w:val="en-GB"/>
              </w:rPr>
              <w:t>s</w:t>
            </w:r>
            <w:r w:rsidRPr="005D46C7">
              <w:rPr>
                <w:bCs/>
                <w:sz w:val="22"/>
                <w:szCs w:val="22"/>
                <w:lang w:val="en-GB"/>
              </w:rPr>
              <w:t>.</w:t>
            </w:r>
            <w:r w:rsidR="00E723C8" w:rsidRPr="005D46C7">
              <w:rPr>
                <w:bCs/>
                <w:sz w:val="22"/>
                <w:szCs w:val="22"/>
                <w:lang w:val="en-GB"/>
              </w:rPr>
              <w:t>%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5D46C7" w:rsidRDefault="00E723C8" w:rsidP="001173D6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ASTM D5291</w:t>
            </w:r>
          </w:p>
        </w:tc>
      </w:tr>
      <w:tr w:rsidR="00E723C8" w:rsidRPr="005D46C7" w:rsidTr="001B085B">
        <w:trPr>
          <w:trHeight w:val="655"/>
        </w:trPr>
        <w:tc>
          <w:tcPr>
            <w:tcW w:w="447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12.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E723C8" w:rsidRPr="005D46C7" w:rsidRDefault="0080452E" w:rsidP="00690A24">
            <w:pPr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Sulfur content</w:t>
            </w:r>
            <w:r w:rsidR="00316A86" w:rsidRPr="005D46C7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5D46C7">
              <w:rPr>
                <w:b/>
                <w:sz w:val="22"/>
                <w:szCs w:val="22"/>
                <w:lang w:val="en-GB"/>
              </w:rPr>
              <w:t>(S) –</w:t>
            </w:r>
            <w:r w:rsidR="00E723C8" w:rsidRPr="005D46C7">
              <w:rPr>
                <w:b/>
                <w:sz w:val="22"/>
                <w:szCs w:val="22"/>
                <w:lang w:val="en-GB"/>
              </w:rPr>
              <w:t xml:space="preserve"> EDXRF</w:t>
            </w:r>
            <w:r w:rsidRPr="005D46C7">
              <w:rPr>
                <w:b/>
                <w:sz w:val="22"/>
                <w:szCs w:val="22"/>
                <w:lang w:val="en-GB"/>
              </w:rPr>
              <w:t xml:space="preserve"> </w:t>
            </w:r>
            <w:r w:rsidR="00E723C8" w:rsidRPr="005D46C7">
              <w:rPr>
                <w:b/>
                <w:color w:val="FF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723C8" w:rsidRPr="005D46C7" w:rsidRDefault="001173D6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mas</w:t>
            </w:r>
            <w:r w:rsidR="0080452E" w:rsidRPr="005D46C7">
              <w:rPr>
                <w:sz w:val="22"/>
                <w:szCs w:val="22"/>
                <w:lang w:val="en-GB"/>
              </w:rPr>
              <w:t>s</w:t>
            </w:r>
            <w:r w:rsidRPr="005D46C7">
              <w:rPr>
                <w:sz w:val="22"/>
                <w:szCs w:val="22"/>
                <w:lang w:val="en-GB"/>
              </w:rPr>
              <w:t>.</w:t>
            </w:r>
            <w:r w:rsidR="00E723C8" w:rsidRPr="005D46C7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HRN EN ISO 8754</w:t>
            </w:r>
          </w:p>
        </w:tc>
      </w:tr>
      <w:tr w:rsidR="00E723C8" w:rsidRPr="005D46C7" w:rsidTr="001B085B">
        <w:trPr>
          <w:trHeight w:val="655"/>
        </w:trPr>
        <w:tc>
          <w:tcPr>
            <w:tcW w:w="447" w:type="pct"/>
            <w:shd w:val="clear" w:color="auto" w:fill="auto"/>
            <w:vAlign w:val="center"/>
          </w:tcPr>
          <w:p w:rsidR="00E723C8" w:rsidRPr="005D46C7" w:rsidRDefault="00E723C8" w:rsidP="00060B7D">
            <w:pPr>
              <w:keepNext/>
              <w:tabs>
                <w:tab w:val="left" w:pos="5760"/>
              </w:tabs>
              <w:jc w:val="center"/>
              <w:outlineLvl w:val="0"/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13.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E723C8" w:rsidRPr="005D46C7" w:rsidRDefault="0080452E" w:rsidP="00690A24">
            <w:pPr>
              <w:keepNext/>
              <w:tabs>
                <w:tab w:val="left" w:pos="5760"/>
              </w:tabs>
              <w:outlineLvl w:val="0"/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Nickel (Ni) and vanadium (V) content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mg/kg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UOP 842</w:t>
            </w:r>
          </w:p>
        </w:tc>
      </w:tr>
      <w:tr w:rsidR="00E723C8" w:rsidRPr="005D46C7" w:rsidTr="001B085B">
        <w:trPr>
          <w:trHeight w:val="655"/>
        </w:trPr>
        <w:tc>
          <w:tcPr>
            <w:tcW w:w="447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14.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E723C8" w:rsidRPr="005D46C7" w:rsidRDefault="0080452E" w:rsidP="00690A24">
            <w:pPr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Calorific value</w:t>
            </w:r>
            <w:r w:rsidR="001173D6" w:rsidRPr="005D46C7">
              <w:rPr>
                <w:b/>
                <w:sz w:val="22"/>
                <w:szCs w:val="22"/>
                <w:lang w:val="en-GB"/>
              </w:rPr>
              <w:t xml:space="preserve"> </w:t>
            </w:r>
            <w:r w:rsidR="00E723C8" w:rsidRPr="005D46C7">
              <w:rPr>
                <w:b/>
                <w:color w:val="FF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723C8" w:rsidRPr="005D46C7" w:rsidRDefault="00E723C8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MJ/kg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5D46C7" w:rsidRDefault="001173D6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ASTM D</w:t>
            </w:r>
            <w:r w:rsidR="00E723C8" w:rsidRPr="005D46C7">
              <w:rPr>
                <w:sz w:val="22"/>
                <w:szCs w:val="22"/>
                <w:lang w:val="en-GB"/>
              </w:rPr>
              <w:t>240</w:t>
            </w:r>
          </w:p>
        </w:tc>
      </w:tr>
      <w:tr w:rsidR="00340E6F" w:rsidRPr="005D46C7" w:rsidTr="001B085B">
        <w:trPr>
          <w:trHeight w:val="655"/>
        </w:trPr>
        <w:tc>
          <w:tcPr>
            <w:tcW w:w="447" w:type="pct"/>
            <w:shd w:val="clear" w:color="auto" w:fill="auto"/>
            <w:vAlign w:val="center"/>
          </w:tcPr>
          <w:p w:rsidR="00340E6F" w:rsidRPr="005D46C7" w:rsidRDefault="00340E6F" w:rsidP="00060B7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>15.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340E6F" w:rsidRPr="005D46C7" w:rsidRDefault="0080452E" w:rsidP="00690A24">
            <w:pPr>
              <w:rPr>
                <w:b/>
                <w:sz w:val="22"/>
                <w:szCs w:val="22"/>
                <w:lang w:val="en-GB"/>
              </w:rPr>
            </w:pPr>
            <w:r w:rsidRPr="005D46C7">
              <w:rPr>
                <w:b/>
                <w:sz w:val="22"/>
                <w:szCs w:val="22"/>
                <w:lang w:val="en-GB"/>
              </w:rPr>
              <w:t xml:space="preserve">Emission factor </w:t>
            </w:r>
            <w:r w:rsidR="00316A86" w:rsidRPr="005D46C7">
              <w:rPr>
                <w:b/>
                <w:color w:val="FF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340E6F" w:rsidRPr="005D46C7" w:rsidRDefault="00340E6F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tCO</w:t>
            </w:r>
            <w:r w:rsidRPr="005D46C7">
              <w:rPr>
                <w:sz w:val="22"/>
                <w:szCs w:val="22"/>
                <w:vertAlign w:val="subscript"/>
                <w:lang w:val="en-GB"/>
              </w:rPr>
              <w:t>2</w:t>
            </w:r>
            <w:r w:rsidRPr="005D46C7">
              <w:rPr>
                <w:sz w:val="22"/>
                <w:szCs w:val="22"/>
                <w:lang w:val="en-GB"/>
              </w:rPr>
              <w:t>/TJ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40E6F" w:rsidRPr="005D46C7" w:rsidRDefault="001173D6" w:rsidP="00060B7D">
            <w:pPr>
              <w:jc w:val="center"/>
              <w:rPr>
                <w:sz w:val="22"/>
                <w:szCs w:val="22"/>
                <w:lang w:val="en-GB"/>
              </w:rPr>
            </w:pPr>
            <w:r w:rsidRPr="005D46C7">
              <w:rPr>
                <w:sz w:val="22"/>
                <w:szCs w:val="22"/>
                <w:lang w:val="en-GB"/>
              </w:rPr>
              <w:t>EU Directive No 2018/2066</w:t>
            </w:r>
          </w:p>
        </w:tc>
      </w:tr>
    </w:tbl>
    <w:p w:rsidR="001B085B" w:rsidRPr="005D46C7" w:rsidRDefault="001B085B" w:rsidP="001B085B">
      <w:pPr>
        <w:rPr>
          <w:sz w:val="20"/>
          <w:szCs w:val="20"/>
          <w:lang w:val="en-GB"/>
        </w:rPr>
      </w:pPr>
    </w:p>
    <w:p w:rsidR="00F83C2A" w:rsidRPr="005D46C7" w:rsidRDefault="005D46C7" w:rsidP="001B085B">
      <w:pPr>
        <w:tabs>
          <w:tab w:val="left" w:pos="3225"/>
        </w:tabs>
        <w:rPr>
          <w:sz w:val="16"/>
          <w:szCs w:val="20"/>
          <w:lang w:val="en-GB"/>
        </w:rPr>
      </w:pPr>
      <w:r w:rsidRPr="005D46C7">
        <w:rPr>
          <w:sz w:val="16"/>
          <w:szCs w:val="20"/>
          <w:lang w:val="en-GB"/>
        </w:rPr>
        <w:t xml:space="preserve">    </w:t>
      </w:r>
      <w:r w:rsidRPr="005D46C7">
        <w:rPr>
          <w:sz w:val="20"/>
          <w:szCs w:val="20"/>
          <w:lang w:val="en-GB"/>
        </w:rPr>
        <w:t xml:space="preserve">NOTE: </w:t>
      </w:r>
      <w:r w:rsidRPr="005D46C7">
        <w:rPr>
          <w:b/>
          <w:color w:val="FF0000"/>
          <w:sz w:val="20"/>
          <w:lang w:val="en-GB"/>
        </w:rPr>
        <w:t>*</w:t>
      </w:r>
      <w:r w:rsidRPr="005D46C7">
        <w:rPr>
          <w:sz w:val="20"/>
          <w:szCs w:val="20"/>
          <w:lang w:val="en-GB"/>
        </w:rPr>
        <w:t xml:space="preserve"> accredited methods according to HRN EN ISO / I</w:t>
      </w:r>
      <w:bookmarkStart w:id="0" w:name="_GoBack"/>
      <w:bookmarkEnd w:id="0"/>
      <w:r w:rsidRPr="005D46C7">
        <w:rPr>
          <w:sz w:val="20"/>
          <w:szCs w:val="20"/>
          <w:lang w:val="en-GB"/>
        </w:rPr>
        <w:t>EC 17025</w:t>
      </w:r>
      <w:r w:rsidR="001B085B" w:rsidRPr="005D46C7">
        <w:rPr>
          <w:sz w:val="16"/>
          <w:szCs w:val="20"/>
          <w:lang w:val="en-GB"/>
        </w:rPr>
        <w:tab/>
      </w:r>
    </w:p>
    <w:sectPr w:rsidR="00F83C2A" w:rsidRPr="005D4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6B3" w:rsidRDefault="00B916B3">
      <w:r>
        <w:separator/>
      </w:r>
    </w:p>
  </w:endnote>
  <w:endnote w:type="continuationSeparator" w:id="0">
    <w:p w:rsidR="00B916B3" w:rsidRDefault="00B9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6B3" w:rsidRDefault="00B916B3">
      <w:r>
        <w:separator/>
      </w:r>
    </w:p>
  </w:footnote>
  <w:footnote w:type="continuationSeparator" w:id="0">
    <w:p w:rsidR="00B916B3" w:rsidRDefault="00B91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11"/>
    <w:rsid w:val="0004138B"/>
    <w:rsid w:val="00067EAA"/>
    <w:rsid w:val="00105E21"/>
    <w:rsid w:val="001173D6"/>
    <w:rsid w:val="00170067"/>
    <w:rsid w:val="001B085B"/>
    <w:rsid w:val="00264A5C"/>
    <w:rsid w:val="00316A86"/>
    <w:rsid w:val="00340E6F"/>
    <w:rsid w:val="00590E3C"/>
    <w:rsid w:val="005B5B5E"/>
    <w:rsid w:val="005D46C7"/>
    <w:rsid w:val="005E22E5"/>
    <w:rsid w:val="00690A24"/>
    <w:rsid w:val="00701133"/>
    <w:rsid w:val="007F060D"/>
    <w:rsid w:val="0080452E"/>
    <w:rsid w:val="00815F7B"/>
    <w:rsid w:val="008C6CA5"/>
    <w:rsid w:val="0091487E"/>
    <w:rsid w:val="00944A57"/>
    <w:rsid w:val="009C141B"/>
    <w:rsid w:val="009F112B"/>
    <w:rsid w:val="00B511F4"/>
    <w:rsid w:val="00B916B3"/>
    <w:rsid w:val="00BF5411"/>
    <w:rsid w:val="00DF2B99"/>
    <w:rsid w:val="00E723C8"/>
    <w:rsid w:val="00F83C2A"/>
    <w:rsid w:val="00FC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BAC1"/>
  <w15:docId w15:val="{637E729B-DA83-4F74-948D-1EB137DD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411"/>
    <w:pPr>
      <w:keepNext/>
      <w:tabs>
        <w:tab w:val="left" w:pos="5760"/>
      </w:tabs>
      <w:jc w:val="both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54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541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411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F5411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F541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54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4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54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411"/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rsid w:val="00BF54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9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AB352-61C7-457C-AEF5-07D2E075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Trkmić</dc:creator>
  <cp:lastModifiedBy>Marija Fucak</cp:lastModifiedBy>
  <cp:revision>3</cp:revision>
  <cp:lastPrinted>2019-04-17T11:38:00Z</cp:lastPrinted>
  <dcterms:created xsi:type="dcterms:W3CDTF">2022-04-22T11:48:00Z</dcterms:created>
  <dcterms:modified xsi:type="dcterms:W3CDTF">2022-04-22T12:35:00Z</dcterms:modified>
</cp:coreProperties>
</file>